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PBS2CDM5-16C16LS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561CDC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PBS2CDM5-16C16LS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2x2.2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2.2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561CDC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156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561CDC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PBS2CDM5-16C16LS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CDM5-16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2.2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61CDC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PBS2CDM5-16C16LS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61CDC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CDM5-16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561CDC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CDM5-16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561CDC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CDM5-16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61CDC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PBS2CDM5-16C16LS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247"/>
        <w:gridCol w:w="1536"/>
        <w:gridCol w:w="372"/>
        <w:gridCol w:w="3634"/>
        <w:gridCol w:w="890"/>
        <w:gridCol w:w="709"/>
        <w:gridCol w:w="1806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61CDC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PBS2CDM5-16C16LS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CDM5-16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CDM5-16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561CDC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61CDC" w:rsidP="00561CD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BB8" w:rsidRDefault="00C44BB8">
      <w:r>
        <w:separator/>
      </w:r>
    </w:p>
  </w:endnote>
  <w:endnote w:type="continuationSeparator" w:id="0">
    <w:p w:rsidR="00C44BB8" w:rsidRDefault="00C44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BB8" w:rsidRDefault="00C44BB8">
      <w:r>
        <w:separator/>
      </w:r>
    </w:p>
  </w:footnote>
  <w:footnote w:type="continuationSeparator" w:id="0">
    <w:p w:rsidR="00C44BB8" w:rsidRDefault="00C44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C44BB8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C44BB8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561CDC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1CDC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4BB8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3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26EB7-092D-466A-A0F9-693768CC5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2026-02-24T05:19:00Z</dcterms:modified>
  <dc:identifier/>
  <dc:language/>
</cp:coreProperties>
</file>